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6113" w14:textId="77777777" w:rsidR="00151C73" w:rsidRPr="00391D57" w:rsidRDefault="00151C73" w:rsidP="00F66D89">
      <w:pPr>
        <w:pStyle w:val="Body"/>
        <w:tabs>
          <w:tab w:val="clear" w:pos="425"/>
          <w:tab w:val="clear" w:pos="851"/>
          <w:tab w:val="clear" w:pos="1276"/>
        </w:tabs>
        <w:spacing w:after="0"/>
        <w:rPr>
          <w:rFonts w:ascii="Times New Roman" w:hAnsi="Times New Roman"/>
          <w:color w:val="000000" w:themeColor="text1"/>
          <w:sz w:val="24"/>
          <w:szCs w:val="24"/>
        </w:rPr>
      </w:pPr>
      <w:r w:rsidRPr="00391D57">
        <w:rPr>
          <w:rFonts w:ascii="Times New Roman" w:hAnsi="Times New Roman"/>
          <w:color w:val="000000" w:themeColor="text1"/>
          <w:sz w:val="24"/>
        </w:rPr>
        <w:t>NL</w:t>
      </w:r>
      <w:r w:rsidRPr="00391D57">
        <w:rPr>
          <w:rFonts w:ascii="Times New Roman" w:hAnsi="Times New Roman"/>
          <w:color w:val="000000" w:themeColor="text1"/>
          <w:sz w:val="24"/>
        </w:rPr>
        <w:cr/>
        <w:t>E-000142/2023</w:t>
      </w:r>
      <w:r w:rsidRPr="00391D57">
        <w:rPr>
          <w:rFonts w:ascii="Times New Roman" w:hAnsi="Times New Roman"/>
          <w:color w:val="000000" w:themeColor="text1"/>
          <w:sz w:val="24"/>
        </w:rPr>
        <w:cr/>
        <w:t xml:space="preserve">Antwoord van de heer </w:t>
      </w:r>
      <w:proofErr w:type="spellStart"/>
      <w:r w:rsidRPr="00391D57">
        <w:rPr>
          <w:rFonts w:ascii="Times New Roman" w:hAnsi="Times New Roman"/>
          <w:color w:val="000000" w:themeColor="text1"/>
          <w:sz w:val="24"/>
        </w:rPr>
        <w:t>Sinkevičius</w:t>
      </w:r>
      <w:proofErr w:type="spellEnd"/>
      <w:r w:rsidRPr="00391D57">
        <w:rPr>
          <w:rFonts w:ascii="Times New Roman" w:hAnsi="Times New Roman"/>
          <w:color w:val="000000" w:themeColor="text1"/>
          <w:sz w:val="24"/>
        </w:rPr>
        <w:cr/>
        <w:t>namens de Europese Commissie</w:t>
      </w:r>
      <w:r w:rsidRPr="00391D57">
        <w:rPr>
          <w:rFonts w:ascii="Times New Roman" w:hAnsi="Times New Roman"/>
          <w:color w:val="000000" w:themeColor="text1"/>
          <w:sz w:val="24"/>
        </w:rPr>
        <w:cr/>
        <w:t>(13.3.2023)</w:t>
      </w:r>
      <w:r w:rsidRPr="00391D57">
        <w:rPr>
          <w:rFonts w:ascii="Times New Roman" w:hAnsi="Times New Roman"/>
          <w:color w:val="000000" w:themeColor="text1"/>
          <w:sz w:val="24"/>
        </w:rPr>
        <w:cr/>
      </w:r>
    </w:p>
    <w:p w14:paraId="683CC15C" w14:textId="77777777" w:rsidR="00195525" w:rsidRPr="00391D57" w:rsidRDefault="00195525" w:rsidP="00F66D89">
      <w:pPr>
        <w:pStyle w:val="Body"/>
        <w:tabs>
          <w:tab w:val="clear" w:pos="425"/>
          <w:tab w:val="clear" w:pos="851"/>
          <w:tab w:val="clear" w:pos="1276"/>
        </w:tabs>
        <w:spacing w:after="0"/>
        <w:rPr>
          <w:rFonts w:ascii="Times New Roman" w:hAnsi="Times New Roman"/>
          <w:color w:val="000000" w:themeColor="text1"/>
          <w:sz w:val="24"/>
          <w:szCs w:val="24"/>
          <w:lang w:eastAsia="en-US"/>
        </w:rPr>
      </w:pPr>
    </w:p>
    <w:p w14:paraId="7DD2CDBF" w14:textId="60F48A21" w:rsidR="00D4343C" w:rsidRPr="00391D57" w:rsidRDefault="00F11F01" w:rsidP="00F66D89">
      <w:pPr>
        <w:pStyle w:val="Body"/>
        <w:tabs>
          <w:tab w:val="clear" w:pos="425"/>
          <w:tab w:val="clear" w:pos="851"/>
          <w:tab w:val="clear" w:pos="1276"/>
        </w:tabs>
        <w:spacing w:after="0"/>
        <w:jc w:val="both"/>
        <w:rPr>
          <w:rFonts w:ascii="Times New Roman" w:hAnsi="Times New Roman"/>
          <w:color w:val="000000" w:themeColor="text1"/>
          <w:sz w:val="24"/>
          <w:szCs w:val="24"/>
        </w:rPr>
      </w:pPr>
      <w:r w:rsidRPr="00391D57">
        <w:rPr>
          <w:rFonts w:ascii="Times New Roman" w:hAnsi="Times New Roman"/>
          <w:color w:val="000000" w:themeColor="text1"/>
          <w:sz w:val="24"/>
        </w:rPr>
        <w:t>1. Het monitoringnetwerk in het kader van de nitraatrichtlijn</w:t>
      </w:r>
      <w:r w:rsidRPr="00391D57">
        <w:rPr>
          <w:rStyle w:val="Voetnootmarkering"/>
          <w:rFonts w:ascii="Times New Roman" w:hAnsi="Times New Roman" w:cs="Times New Roman"/>
          <w:color w:val="000000" w:themeColor="text1"/>
          <w:sz w:val="24"/>
          <w:szCs w:val="24"/>
        </w:rPr>
        <w:footnoteReference w:id="1"/>
      </w:r>
      <w:r w:rsidRPr="00391D57">
        <w:rPr>
          <w:rFonts w:ascii="Times New Roman" w:hAnsi="Times New Roman"/>
          <w:color w:val="000000" w:themeColor="text1"/>
          <w:sz w:val="24"/>
        </w:rPr>
        <w:t xml:space="preserve"> heeft tot doel het effect van landbouwactiviteiten op de waterkwaliteit weer te geven. Op grond van die richtlijn moeten de lidstaten daarin meetpunten opnemen op plaatsen waar de landbouw aanzienlijk bijdraagt aan de gemelde situatie. Op basis hiervan moet een onderscheid worden gemaakt tussen de bijdrage aan verontreiniging uit stedelijke bronnen en die uit agrarische bronnen en moeten die bijdragen apart worden geteld.</w:t>
      </w:r>
    </w:p>
    <w:p w14:paraId="1B2C04BC" w14:textId="77777777" w:rsidR="00F11F01" w:rsidRPr="00391D57" w:rsidRDefault="00F11F01" w:rsidP="00F66D89">
      <w:pPr>
        <w:pStyle w:val="Body"/>
        <w:tabs>
          <w:tab w:val="clear" w:pos="425"/>
          <w:tab w:val="clear" w:pos="851"/>
          <w:tab w:val="clear" w:pos="1276"/>
        </w:tabs>
        <w:spacing w:after="0"/>
        <w:jc w:val="both"/>
        <w:rPr>
          <w:rFonts w:ascii="Times New Roman" w:hAnsi="Times New Roman"/>
          <w:color w:val="000000" w:themeColor="text1"/>
          <w:sz w:val="24"/>
          <w:szCs w:val="24"/>
        </w:rPr>
      </w:pPr>
    </w:p>
    <w:p w14:paraId="02BE6CF4" w14:textId="79FC4277" w:rsidR="00D80D7F" w:rsidRPr="00391D57" w:rsidRDefault="00F11F01" w:rsidP="00F66D89">
      <w:pPr>
        <w:pStyle w:val="Body"/>
        <w:tabs>
          <w:tab w:val="clear" w:pos="425"/>
          <w:tab w:val="clear" w:pos="851"/>
          <w:tab w:val="clear" w:pos="1276"/>
        </w:tabs>
        <w:spacing w:after="0"/>
        <w:jc w:val="both"/>
        <w:rPr>
          <w:rFonts w:ascii="Times New Roman" w:hAnsi="Times New Roman"/>
          <w:color w:val="000000" w:themeColor="text1"/>
          <w:sz w:val="24"/>
          <w:szCs w:val="24"/>
        </w:rPr>
      </w:pPr>
      <w:r w:rsidRPr="00391D57">
        <w:rPr>
          <w:rFonts w:ascii="Times New Roman" w:hAnsi="Times New Roman"/>
          <w:color w:val="000000" w:themeColor="text1"/>
          <w:sz w:val="24"/>
        </w:rPr>
        <w:t>2. De Commissie schrijft haar verslag uit hoofde van artikel 11 op basis van de door de lidstaten ingediende gegevens die, overeenkomstig de verplichtingen van de nitraatrichtlijn, de verontreiniging door agrarische bronnen moeten weergeven.</w:t>
      </w:r>
    </w:p>
    <w:p w14:paraId="5E667926" w14:textId="77777777" w:rsidR="00BC5D10" w:rsidRPr="00391D57" w:rsidRDefault="00BC5D10" w:rsidP="00F66D89">
      <w:pPr>
        <w:pStyle w:val="Body"/>
        <w:tabs>
          <w:tab w:val="clear" w:pos="425"/>
          <w:tab w:val="clear" w:pos="851"/>
          <w:tab w:val="clear" w:pos="1276"/>
        </w:tabs>
        <w:spacing w:after="0"/>
        <w:jc w:val="both"/>
        <w:rPr>
          <w:rFonts w:ascii="Times New Roman" w:hAnsi="Times New Roman"/>
          <w:color w:val="000000" w:themeColor="text1"/>
          <w:sz w:val="24"/>
          <w:szCs w:val="24"/>
        </w:rPr>
      </w:pPr>
    </w:p>
    <w:p w14:paraId="1C427C9A" w14:textId="13C14EE4" w:rsidR="00BA7AD5" w:rsidRPr="00391D57" w:rsidRDefault="000D30D4" w:rsidP="00F66D89">
      <w:pPr>
        <w:pStyle w:val="Body"/>
        <w:tabs>
          <w:tab w:val="clear" w:pos="425"/>
          <w:tab w:val="clear" w:pos="851"/>
          <w:tab w:val="clear" w:pos="1276"/>
        </w:tabs>
        <w:spacing w:after="0"/>
        <w:jc w:val="both"/>
        <w:rPr>
          <w:rFonts w:ascii="Times New Roman" w:hAnsi="Times New Roman"/>
          <w:color w:val="000000" w:themeColor="text1"/>
          <w:sz w:val="24"/>
          <w:szCs w:val="24"/>
        </w:rPr>
      </w:pPr>
      <w:r w:rsidRPr="00391D57">
        <w:rPr>
          <w:rFonts w:ascii="Times New Roman" w:hAnsi="Times New Roman"/>
          <w:color w:val="000000" w:themeColor="text1"/>
          <w:sz w:val="24"/>
        </w:rPr>
        <w:t>Meetstations kunnen bij wijze van uitzondering worden verplaatst wanneer er sprake is van een verandering in het landgebruik of wanneer hun locatie niet langer representatief is voor de landbouw als belangrijke bron van verontreiniging. Een deugdelijke motivering daarvoor en informatie over vervangende meetpunten moeten dan aan de Commissie worden verstrekt.</w:t>
      </w:r>
    </w:p>
    <w:p w14:paraId="3DB2E99A" w14:textId="77777777" w:rsidR="00FF7109" w:rsidRPr="00391D57" w:rsidRDefault="00FF7109" w:rsidP="00F66D89">
      <w:pPr>
        <w:pStyle w:val="Body"/>
        <w:tabs>
          <w:tab w:val="clear" w:pos="425"/>
          <w:tab w:val="clear" w:pos="851"/>
          <w:tab w:val="clear" w:pos="1276"/>
        </w:tabs>
        <w:spacing w:after="0"/>
        <w:jc w:val="both"/>
        <w:rPr>
          <w:rFonts w:ascii="Times New Roman" w:hAnsi="Times New Roman"/>
          <w:color w:val="000000" w:themeColor="text1"/>
          <w:sz w:val="24"/>
          <w:szCs w:val="24"/>
        </w:rPr>
      </w:pPr>
    </w:p>
    <w:p w14:paraId="13B881A1" w14:textId="5D8EBBEE" w:rsidR="0080146D" w:rsidRPr="00391D57" w:rsidRDefault="00FF7109" w:rsidP="00F66D89">
      <w:pPr>
        <w:pStyle w:val="Body"/>
        <w:tabs>
          <w:tab w:val="clear" w:pos="425"/>
          <w:tab w:val="clear" w:pos="851"/>
          <w:tab w:val="clear" w:pos="1276"/>
        </w:tabs>
        <w:spacing w:after="0"/>
        <w:jc w:val="both"/>
        <w:rPr>
          <w:rFonts w:ascii="Times New Roman" w:hAnsi="Times New Roman"/>
          <w:color w:val="000000" w:themeColor="text1"/>
          <w:sz w:val="24"/>
          <w:szCs w:val="24"/>
        </w:rPr>
      </w:pPr>
      <w:r w:rsidRPr="00391D57">
        <w:rPr>
          <w:rFonts w:ascii="Times New Roman" w:hAnsi="Times New Roman"/>
          <w:color w:val="000000" w:themeColor="text1"/>
          <w:sz w:val="24"/>
        </w:rPr>
        <w:t>3. In het kader van de nitraatrichtlijn is het de verantwoordelijkheid van de lidstaten om een geschikt monitoringnetwerk op te zetten om te kunnen vaststellen welke wateren worden beïnvloed of het risico lopen te worden beïnvloed door verontreiniging door nitraten uit agrarische bronnen en om de prestaties van de nationale nitraatactieplannen te beoordelen, zo nodig ook in de nabijheid van stedelijke gebieden.</w:t>
      </w:r>
    </w:p>
    <w:p w14:paraId="2851B84F" w14:textId="77777777" w:rsidR="0080146D" w:rsidRPr="00391D57" w:rsidRDefault="0080146D" w:rsidP="00F66D89">
      <w:pPr>
        <w:pStyle w:val="Body"/>
        <w:tabs>
          <w:tab w:val="clear" w:pos="425"/>
          <w:tab w:val="clear" w:pos="851"/>
          <w:tab w:val="clear" w:pos="1276"/>
        </w:tabs>
        <w:spacing w:after="0"/>
        <w:rPr>
          <w:rFonts w:ascii="Times New Roman" w:hAnsi="Times New Roman"/>
          <w:color w:val="000000" w:themeColor="text1"/>
          <w:sz w:val="24"/>
          <w:szCs w:val="24"/>
        </w:rPr>
      </w:pPr>
    </w:p>
    <w:sectPr w:rsidR="0080146D" w:rsidRPr="00391D57">
      <w:footnotePr>
        <w:numRestart w:val="eachPage"/>
      </w:footnotePr>
      <w:pgSz w:w="11906" w:h="16838"/>
      <w:pgMar w:top="1440" w:right="1440" w:bottom="2000" w:left="1440" w:header="568" w:footer="5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CD4E" w14:textId="77777777" w:rsidR="008D4C6B" w:rsidRDefault="008D4C6B">
      <w:pPr>
        <w:spacing w:after="0"/>
      </w:pPr>
      <w:r>
        <w:separator/>
      </w:r>
    </w:p>
  </w:endnote>
  <w:endnote w:type="continuationSeparator" w:id="0">
    <w:p w14:paraId="2ECE67AF" w14:textId="77777777" w:rsidR="008D4C6B" w:rsidRDefault="008D4C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4CB5" w14:textId="77777777" w:rsidR="008D4C6B" w:rsidRDefault="008D4C6B">
      <w:pPr>
        <w:spacing w:after="0"/>
      </w:pPr>
      <w:r>
        <w:separator/>
      </w:r>
    </w:p>
  </w:footnote>
  <w:footnote w:type="continuationSeparator" w:id="0">
    <w:p w14:paraId="267E4910" w14:textId="77777777" w:rsidR="008D4C6B" w:rsidRDefault="008D4C6B">
      <w:pPr>
        <w:spacing w:after="0"/>
      </w:pPr>
      <w:r>
        <w:continuationSeparator/>
      </w:r>
    </w:p>
  </w:footnote>
  <w:footnote w:id="1">
    <w:p w14:paraId="76409E3E" w14:textId="0DD6EFF4" w:rsidR="00007C1E" w:rsidRPr="00BC5D10" w:rsidRDefault="00007C1E" w:rsidP="00BC5D10">
      <w:pPr>
        <w:pStyle w:val="Voetnoottekst"/>
        <w:ind w:left="0" w:firstLine="0"/>
        <w:rPr>
          <w:rFonts w:ascii="Times New Roman" w:hAnsi="Times New Roman"/>
          <w:sz w:val="20"/>
        </w:rPr>
      </w:pPr>
      <w:r>
        <w:rPr>
          <w:rStyle w:val="Voetnootmarkering"/>
          <w:rFonts w:ascii="Times New Roman" w:hAnsi="Times New Roman" w:cs="Times New Roman"/>
          <w:sz w:val="20"/>
        </w:rPr>
        <w:footnoteRef/>
      </w:r>
      <w:r>
        <w:rPr>
          <w:rFonts w:ascii="Times New Roman" w:hAnsi="Times New Roman"/>
          <w:sz w:val="20"/>
        </w:rPr>
        <w:t xml:space="preserve"> Richtlijn 91/676/EEG van de Raad van 12 december 1991 inzake de bescherming van water tegen verontreiniging door nitraten uit agrarische bronnen (PB L 375 van 31.12.1991, blz.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E5B5C"/>
    <w:multiLevelType w:val="hybridMultilevel"/>
    <w:tmpl w:val="A78C379E"/>
    <w:lvl w:ilvl="0" w:tplc="22463258">
      <w:start w:val="1"/>
      <w:numFmt w:val="decimal"/>
      <w:lvlText w:val="%1."/>
      <w:lvlJc w:val="left"/>
      <w:pPr>
        <w:ind w:left="720" w:hanging="360"/>
      </w:pPr>
      <w:rPr>
        <w:rFonts w:ascii="Times New Roman" w:hAnsi="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8427632"/>
    <w:multiLevelType w:val="hybridMultilevel"/>
    <w:tmpl w:val="563226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75819856">
    <w:abstractNumId w:val="0"/>
  </w:num>
  <w:num w:numId="2" w16cid:durableId="83781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77B3E"/>
    <w:rsid w:val="00007C1E"/>
    <w:rsid w:val="00061480"/>
    <w:rsid w:val="00086AB1"/>
    <w:rsid w:val="000A050B"/>
    <w:rsid w:val="000C5862"/>
    <w:rsid w:val="000D30D4"/>
    <w:rsid w:val="000E43BE"/>
    <w:rsid w:val="00151C73"/>
    <w:rsid w:val="00195525"/>
    <w:rsid w:val="001A7CDB"/>
    <w:rsid w:val="00201F09"/>
    <w:rsid w:val="00244DDB"/>
    <w:rsid w:val="00256AB2"/>
    <w:rsid w:val="00274E61"/>
    <w:rsid w:val="002B7FA7"/>
    <w:rsid w:val="002D68BE"/>
    <w:rsid w:val="00331A9A"/>
    <w:rsid w:val="00375B9C"/>
    <w:rsid w:val="00391D57"/>
    <w:rsid w:val="003C43FE"/>
    <w:rsid w:val="00443F94"/>
    <w:rsid w:val="00444755"/>
    <w:rsid w:val="005655E4"/>
    <w:rsid w:val="005D738C"/>
    <w:rsid w:val="006B75AB"/>
    <w:rsid w:val="006E72F9"/>
    <w:rsid w:val="006E7B9A"/>
    <w:rsid w:val="007134E2"/>
    <w:rsid w:val="00740E1B"/>
    <w:rsid w:val="0080146D"/>
    <w:rsid w:val="008D4C6B"/>
    <w:rsid w:val="00907A16"/>
    <w:rsid w:val="009651A7"/>
    <w:rsid w:val="00A77B3E"/>
    <w:rsid w:val="00AA251D"/>
    <w:rsid w:val="00AF602A"/>
    <w:rsid w:val="00BA7AD5"/>
    <w:rsid w:val="00BC5D10"/>
    <w:rsid w:val="00C05CF0"/>
    <w:rsid w:val="00C24BFC"/>
    <w:rsid w:val="00C82504"/>
    <w:rsid w:val="00CA2A55"/>
    <w:rsid w:val="00D4343C"/>
    <w:rsid w:val="00D80D7F"/>
    <w:rsid w:val="00D8122F"/>
    <w:rsid w:val="00E278AF"/>
    <w:rsid w:val="00ED6DB6"/>
    <w:rsid w:val="00F11F01"/>
    <w:rsid w:val="00F66D89"/>
    <w:rsid w:val="00FF71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tabs>
        <w:tab w:val="left" w:pos="425"/>
        <w:tab w:val="left" w:pos="851"/>
        <w:tab w:val="left" w:pos="1276"/>
      </w:tabs>
      <w:spacing w:after="240"/>
    </w:pPr>
    <w:rPr>
      <w:rFonts w:ascii="Arial" w:hAnsi="Arial"/>
    </w:rPr>
  </w:style>
  <w:style w:type="paragraph" w:styleId="Kop1">
    <w:name w:val="heading 1"/>
    <w:basedOn w:val="Standaard"/>
    <w:next w:val="Standaard"/>
    <w:link w:val="Kop1Char"/>
    <w:qFormat/>
    <w:rsid w:val="004B331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Koptekst">
    <w:name w:val="header"/>
    <w:basedOn w:val="Standaard"/>
    <w:pPr>
      <w:tabs>
        <w:tab w:val="center" w:pos="4153"/>
        <w:tab w:val="right" w:pos="8306"/>
      </w:tabs>
    </w:pPr>
  </w:style>
  <w:style w:type="paragraph" w:styleId="Voettekst">
    <w:name w:val="footer"/>
    <w:basedOn w:val="Standaard"/>
    <w:rsid w:val="00F816F6"/>
    <w:pPr>
      <w:tabs>
        <w:tab w:val="clear" w:pos="425"/>
        <w:tab w:val="clear" w:pos="851"/>
        <w:tab w:val="clear" w:pos="1276"/>
        <w:tab w:val="center" w:pos="4536"/>
        <w:tab w:val="right" w:pos="9072"/>
      </w:tabs>
      <w:spacing w:before="240"/>
    </w:pPr>
    <w:rPr>
      <w:snapToGrid w:val="0"/>
      <w:sz w:val="22"/>
    </w:rPr>
  </w:style>
  <w:style w:type="character" w:styleId="Paginanummer">
    <w:name w:val="page number"/>
    <w:basedOn w:val="Standaardalinea-lettertype"/>
  </w:style>
  <w:style w:type="paragraph" w:styleId="Voetnoottekst">
    <w:name w:val="footnote text"/>
    <w:semiHidden/>
    <w:rsid w:val="003D124A"/>
    <w:pPr>
      <w:tabs>
        <w:tab w:val="left" w:pos="284"/>
      </w:tabs>
      <w:ind w:left="284" w:hanging="284"/>
    </w:pPr>
    <w:rPr>
      <w:rFonts w:ascii="Arial" w:hAnsi="Arial"/>
      <w:sz w:val="18"/>
    </w:rPr>
  </w:style>
  <w:style w:type="paragraph" w:styleId="Ballontekst">
    <w:name w:val="Balloon Text"/>
    <w:basedOn w:val="Standaard"/>
    <w:semiHidden/>
    <w:rsid w:val="00CD005F"/>
    <w:rPr>
      <w:rFonts w:ascii="Tahoma" w:hAnsi="Tahoma" w:cs="Tahoma"/>
      <w:sz w:val="16"/>
      <w:szCs w:val="16"/>
    </w:rPr>
  </w:style>
  <w:style w:type="character" w:customStyle="1" w:styleId="Bold">
    <w:name w:val="Bold"/>
    <w:basedOn w:val="Standaardalinea-lettertype"/>
    <w:uiPriority w:val="1"/>
    <w:qFormat/>
    <w:rsid w:val="00344A81"/>
    <w:rPr>
      <w:rFonts w:ascii="Arial" w:hAnsi="Arial"/>
      <w:b/>
      <w:sz w:val="20"/>
    </w:rPr>
  </w:style>
  <w:style w:type="character" w:customStyle="1" w:styleId="Kop1Char">
    <w:name w:val="Kop 1 Char"/>
    <w:basedOn w:val="Standaardalinea-lettertype"/>
    <w:link w:val="Kop1"/>
    <w:rsid w:val="004B3311"/>
    <w:rPr>
      <w:rFonts w:asciiTheme="majorHAnsi" w:eastAsiaTheme="majorEastAsia" w:hAnsiTheme="majorHAnsi" w:cstheme="majorBidi"/>
      <w:b/>
      <w:bCs/>
      <w:snapToGrid w:val="0"/>
      <w:color w:val="2F5496"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Standaardalinea-lettertype"/>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Standaard"/>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Standaardalinea-lettertype"/>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Standaard"/>
    <w:qFormat/>
    <w:rsid w:val="00A05278"/>
    <w:pPr>
      <w:jc w:val="right"/>
    </w:pPr>
  </w:style>
  <w:style w:type="paragraph" w:customStyle="1" w:styleId="EPName">
    <w:name w:val="EPName"/>
    <w:basedOn w:val="Standaard"/>
    <w:qFormat/>
    <w:rsid w:val="00475435"/>
    <w:pPr>
      <w:spacing w:before="80" w:after="80"/>
    </w:pPr>
    <w:rPr>
      <w:rFonts w:ascii="Arial Narrow" w:hAnsi="Arial Narrow"/>
      <w:b/>
      <w:color w:val="000000" w:themeColor="text1"/>
      <w:sz w:val="32"/>
    </w:rPr>
  </w:style>
  <w:style w:type="paragraph" w:customStyle="1" w:styleId="EPTerm">
    <w:name w:val="EPTerm"/>
    <w:basedOn w:val="Standaard"/>
    <w:next w:val="Standaard"/>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44546A"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 w:type="paragraph" w:styleId="Revisie">
    <w:name w:val="Revision"/>
    <w:hidden/>
    <w:uiPriority w:val="99"/>
    <w:semiHidden/>
    <w:rsid w:val="002B7FA7"/>
    <w:rPr>
      <w:rFonts w:ascii="Arial" w:hAnsi="Arial"/>
    </w:rPr>
  </w:style>
  <w:style w:type="character" w:styleId="Verwijzingopmerking">
    <w:name w:val="annotation reference"/>
    <w:basedOn w:val="Standaardalinea-lettertype"/>
    <w:semiHidden/>
    <w:unhideWhenUsed/>
    <w:rsid w:val="00375B9C"/>
    <w:rPr>
      <w:sz w:val="16"/>
      <w:szCs w:val="16"/>
    </w:rPr>
  </w:style>
  <w:style w:type="paragraph" w:styleId="Tekstopmerking">
    <w:name w:val="annotation text"/>
    <w:basedOn w:val="Standaard"/>
    <w:link w:val="TekstopmerkingChar"/>
    <w:semiHidden/>
    <w:unhideWhenUsed/>
    <w:rsid w:val="00375B9C"/>
  </w:style>
  <w:style w:type="character" w:customStyle="1" w:styleId="TekstopmerkingChar">
    <w:name w:val="Tekst opmerking Char"/>
    <w:basedOn w:val="Standaardalinea-lettertype"/>
    <w:link w:val="Tekstopmerking"/>
    <w:semiHidden/>
    <w:rsid w:val="00375B9C"/>
    <w:rPr>
      <w:rFonts w:ascii="Arial" w:hAnsi="Arial"/>
    </w:rPr>
  </w:style>
  <w:style w:type="paragraph" w:styleId="Onderwerpvanopmerking">
    <w:name w:val="annotation subject"/>
    <w:basedOn w:val="Tekstopmerking"/>
    <w:next w:val="Tekstopmerking"/>
    <w:link w:val="OnderwerpvanopmerkingChar"/>
    <w:semiHidden/>
    <w:unhideWhenUsed/>
    <w:rsid w:val="00375B9C"/>
    <w:rPr>
      <w:b/>
      <w:bCs/>
    </w:rPr>
  </w:style>
  <w:style w:type="character" w:customStyle="1" w:styleId="OnderwerpvanopmerkingChar">
    <w:name w:val="Onderwerp van opmerking Char"/>
    <w:basedOn w:val="TekstopmerkingChar"/>
    <w:link w:val="Onderwerpvanopmerking"/>
    <w:semiHidden/>
    <w:rsid w:val="00375B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1358</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2023-03-15T14:04:00Z</dcterms:created>
  <dcterms:modified xsi:type="dcterms:W3CDTF">2023-03-15T14:04:00Z</dcterms:modified>
</cp:coreProperties>
</file>